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DA5" w:rsidRPr="001762C1" w:rsidRDefault="002A0DA5" w:rsidP="001762C1">
      <w:pPr>
        <w:pStyle w:val="Sansinterligne"/>
        <w:rPr>
          <w:rFonts w:ascii="Century Gothic" w:hAnsi="Century Gothic"/>
          <w:b/>
          <w:sz w:val="28"/>
          <w:szCs w:val="28"/>
        </w:rPr>
      </w:pPr>
      <w:r w:rsidRPr="001762C1">
        <w:rPr>
          <w:b/>
          <w:sz w:val="28"/>
          <w:szCs w:val="28"/>
        </w:rPr>
        <w:t>« </w:t>
      </w:r>
      <w:r w:rsidRPr="001762C1">
        <w:rPr>
          <w:rFonts w:ascii="Century Gothic" w:hAnsi="Century Gothic"/>
          <w:b/>
          <w:sz w:val="28"/>
          <w:szCs w:val="28"/>
        </w:rPr>
        <w:t>Toujours plus loin dans les neiges »</w:t>
      </w:r>
    </w:p>
    <w:p w:rsidR="000301A3" w:rsidRPr="001762C1" w:rsidRDefault="000301A3" w:rsidP="000301A3">
      <w:pPr>
        <w:pStyle w:val="Sansinterligne"/>
        <w:jc w:val="center"/>
        <w:rPr>
          <w:rFonts w:ascii="Century Gothic" w:hAnsi="Century Gothic"/>
          <w:sz w:val="24"/>
          <w:szCs w:val="24"/>
        </w:rPr>
      </w:pPr>
      <w:r w:rsidRPr="001762C1">
        <w:rPr>
          <w:rFonts w:ascii="Century Gothic" w:hAnsi="Century Gothic"/>
          <w:b/>
          <w:sz w:val="24"/>
          <w:szCs w:val="24"/>
        </w:rPr>
        <w:t xml:space="preserve">  </w:t>
      </w:r>
      <w:r w:rsidRPr="001762C1">
        <w:rPr>
          <w:rFonts w:ascii="Century Gothic" w:hAnsi="Century Gothic"/>
          <w:sz w:val="24"/>
          <w:szCs w:val="24"/>
        </w:rPr>
        <w:t xml:space="preserve">(Guennadi </w:t>
      </w:r>
      <w:proofErr w:type="spellStart"/>
      <w:r w:rsidRPr="001762C1">
        <w:rPr>
          <w:rFonts w:ascii="Century Gothic" w:hAnsi="Century Gothic"/>
          <w:sz w:val="24"/>
          <w:szCs w:val="24"/>
        </w:rPr>
        <w:t>Aïgui</w:t>
      </w:r>
      <w:proofErr w:type="spellEnd"/>
      <w:r w:rsidRPr="001762C1">
        <w:rPr>
          <w:rFonts w:ascii="Century Gothic" w:hAnsi="Century Gothic"/>
          <w:sz w:val="24"/>
          <w:szCs w:val="24"/>
        </w:rPr>
        <w:t>)</w:t>
      </w:r>
    </w:p>
    <w:p w:rsidR="00DE6F6D" w:rsidRPr="001762C1" w:rsidRDefault="00DE6F6D" w:rsidP="000301A3">
      <w:pPr>
        <w:pStyle w:val="Sansinterligne"/>
        <w:jc w:val="center"/>
        <w:rPr>
          <w:rFonts w:ascii="Century Gothic" w:hAnsi="Century Gothic"/>
          <w:sz w:val="24"/>
          <w:szCs w:val="24"/>
        </w:rPr>
      </w:pPr>
    </w:p>
    <w:p w:rsidR="00DE6F6D" w:rsidRPr="001762C1" w:rsidRDefault="00DE6F6D" w:rsidP="000301A3">
      <w:pPr>
        <w:pStyle w:val="Sansinterligne"/>
        <w:jc w:val="center"/>
        <w:rPr>
          <w:rFonts w:ascii="Century Gothic" w:hAnsi="Century Gothic"/>
          <w:sz w:val="24"/>
          <w:szCs w:val="24"/>
        </w:rPr>
      </w:pPr>
    </w:p>
    <w:p w:rsidR="00DE6F6D" w:rsidRPr="001762C1" w:rsidRDefault="00DE6F6D" w:rsidP="00DE6F6D">
      <w:pPr>
        <w:pStyle w:val="Sansinterligne"/>
        <w:rPr>
          <w:rFonts w:ascii="Century Gothic" w:hAnsi="Century Gothic"/>
          <w:sz w:val="24"/>
          <w:szCs w:val="24"/>
        </w:rPr>
      </w:pPr>
      <w:r w:rsidRPr="001762C1">
        <w:rPr>
          <w:rFonts w:ascii="Century Gothic" w:hAnsi="Century Gothic"/>
          <w:sz w:val="24"/>
          <w:szCs w:val="24"/>
        </w:rPr>
        <w:t>« Depuis deux ans, il marche sur la terre. Pas de téléphone, pas de piscine, pas d’animaux de compagnie, pas de cigarettes. Liberté ultime (…)  Et maintenant, après deux années de déambulation, c’est l’aventure finale, la plus grande. La bataille décisive pour tuer l’être faux à l’intérieur de soi et conclure victorieusement le pèlerinage spirituel. »</w:t>
      </w:r>
    </w:p>
    <w:p w:rsidR="00DE6F6D" w:rsidRPr="001762C1" w:rsidRDefault="00DE6F6D" w:rsidP="00DE6F6D">
      <w:pPr>
        <w:pStyle w:val="Sansinterligne"/>
        <w:rPr>
          <w:rFonts w:ascii="Century Gothic" w:hAnsi="Century Gothic"/>
          <w:sz w:val="24"/>
          <w:szCs w:val="24"/>
        </w:rPr>
      </w:pPr>
      <w:r w:rsidRPr="001762C1">
        <w:rPr>
          <w:rFonts w:ascii="Century Gothic" w:hAnsi="Century Gothic"/>
          <w:sz w:val="24"/>
          <w:szCs w:val="24"/>
        </w:rPr>
        <w:t xml:space="preserve">(Jon </w:t>
      </w:r>
      <w:proofErr w:type="spellStart"/>
      <w:r w:rsidRPr="001762C1">
        <w:rPr>
          <w:rFonts w:ascii="Century Gothic" w:hAnsi="Century Gothic"/>
          <w:sz w:val="24"/>
          <w:szCs w:val="24"/>
        </w:rPr>
        <w:t>Krabauer</w:t>
      </w:r>
      <w:proofErr w:type="spellEnd"/>
      <w:r w:rsidRPr="001762C1">
        <w:rPr>
          <w:rFonts w:ascii="Century Gothic" w:hAnsi="Century Gothic"/>
          <w:sz w:val="24"/>
          <w:szCs w:val="24"/>
        </w:rPr>
        <w:t xml:space="preserve">, </w:t>
      </w:r>
      <w:proofErr w:type="spellStart"/>
      <w:r w:rsidRPr="001762C1">
        <w:rPr>
          <w:rFonts w:ascii="Century Gothic" w:hAnsi="Century Gothic"/>
          <w:i/>
          <w:sz w:val="24"/>
          <w:szCs w:val="24"/>
        </w:rPr>
        <w:t>Into</w:t>
      </w:r>
      <w:proofErr w:type="spellEnd"/>
      <w:r w:rsidRPr="001762C1">
        <w:rPr>
          <w:rFonts w:ascii="Century Gothic" w:hAnsi="Century Gothic"/>
          <w:i/>
          <w:sz w:val="24"/>
          <w:szCs w:val="24"/>
        </w:rPr>
        <w:t xml:space="preserve"> the </w:t>
      </w:r>
      <w:proofErr w:type="spellStart"/>
      <w:r w:rsidRPr="001762C1">
        <w:rPr>
          <w:rFonts w:ascii="Century Gothic" w:hAnsi="Century Gothic"/>
          <w:i/>
          <w:sz w:val="24"/>
          <w:szCs w:val="24"/>
        </w:rPr>
        <w:t>wi</w:t>
      </w:r>
      <w:r w:rsidR="00612C50" w:rsidRPr="001762C1">
        <w:rPr>
          <w:rFonts w:ascii="Century Gothic" w:hAnsi="Century Gothic"/>
          <w:i/>
          <w:sz w:val="24"/>
          <w:szCs w:val="24"/>
        </w:rPr>
        <w:t>ld</w:t>
      </w:r>
      <w:proofErr w:type="spellEnd"/>
      <w:r w:rsidR="00612C50" w:rsidRPr="001762C1">
        <w:rPr>
          <w:rFonts w:ascii="Century Gothic" w:hAnsi="Century Gothic"/>
          <w:sz w:val="24"/>
          <w:szCs w:val="24"/>
        </w:rPr>
        <w:t xml:space="preserve">, éd. Presses de la Cité (10/18), 1997, p.229-230 – mot trouvé sur un morceau de contreplaqué dans l’autobus où on trouva Christopher </w:t>
      </w:r>
      <w:r w:rsidR="001762C1" w:rsidRPr="001762C1">
        <w:rPr>
          <w:rFonts w:ascii="Century Gothic" w:hAnsi="Century Gothic"/>
          <w:sz w:val="24"/>
          <w:szCs w:val="24"/>
        </w:rPr>
        <w:t>mort le</w:t>
      </w:r>
      <w:r w:rsidR="00612C50" w:rsidRPr="001762C1">
        <w:rPr>
          <w:rFonts w:ascii="Century Gothic" w:hAnsi="Century Gothic"/>
          <w:sz w:val="24"/>
          <w:szCs w:val="24"/>
        </w:rPr>
        <w:t xml:space="preserve"> 06 septembre 1992))</w:t>
      </w:r>
    </w:p>
    <w:p w:rsidR="002A0DA5" w:rsidRPr="001762C1" w:rsidRDefault="002A0DA5" w:rsidP="00DC4BC1">
      <w:pPr>
        <w:pStyle w:val="Sansinterligne"/>
        <w:rPr>
          <w:rFonts w:ascii="Century Gothic" w:hAnsi="Century Gothic"/>
          <w:sz w:val="24"/>
          <w:szCs w:val="24"/>
        </w:rPr>
      </w:pPr>
    </w:p>
    <w:p w:rsidR="00DC4BC1" w:rsidRPr="001762C1" w:rsidRDefault="00DC4BC1" w:rsidP="00DC4BC1">
      <w:pPr>
        <w:pStyle w:val="Sansinterligne"/>
        <w:rPr>
          <w:rFonts w:ascii="Century Gothic" w:hAnsi="Century Gothic"/>
          <w:sz w:val="24"/>
          <w:szCs w:val="24"/>
        </w:rPr>
      </w:pPr>
      <w:r w:rsidRPr="001762C1">
        <w:rPr>
          <w:rFonts w:ascii="Century Gothic" w:hAnsi="Century Gothic"/>
          <w:sz w:val="24"/>
          <w:szCs w:val="24"/>
        </w:rPr>
        <w:t xml:space="preserve">« Toute question et toute incertitude sont portées à l’extrême lorsque, délaissant les parties dessinées de cette carte… on s’aventure dans ses zones laissées en blanc. » </w:t>
      </w:r>
    </w:p>
    <w:p w:rsidR="00DC4BC1" w:rsidRPr="001762C1" w:rsidRDefault="00DC4BC1" w:rsidP="00DC4BC1">
      <w:pPr>
        <w:pStyle w:val="Sansinterligne"/>
        <w:rPr>
          <w:rFonts w:ascii="Century Gothic" w:hAnsi="Century Gothic"/>
          <w:sz w:val="24"/>
          <w:szCs w:val="24"/>
        </w:rPr>
      </w:pPr>
      <w:r w:rsidRPr="001762C1">
        <w:rPr>
          <w:rFonts w:ascii="Century Gothic" w:hAnsi="Century Gothic"/>
          <w:sz w:val="24"/>
          <w:szCs w:val="24"/>
        </w:rPr>
        <w:t xml:space="preserve">(Victor </w:t>
      </w:r>
      <w:proofErr w:type="spellStart"/>
      <w:r w:rsidRPr="001762C1">
        <w:rPr>
          <w:rFonts w:ascii="Century Gothic" w:hAnsi="Century Gothic"/>
          <w:sz w:val="24"/>
          <w:szCs w:val="24"/>
        </w:rPr>
        <w:t>Ségalen</w:t>
      </w:r>
      <w:proofErr w:type="spellEnd"/>
      <w:r w:rsidRPr="001762C1">
        <w:rPr>
          <w:rFonts w:ascii="Century Gothic" w:hAnsi="Century Gothic"/>
          <w:sz w:val="24"/>
          <w:szCs w:val="24"/>
        </w:rPr>
        <w:t xml:space="preserve">, cité dans Kenneth White, </w:t>
      </w:r>
      <w:r w:rsidRPr="001762C1">
        <w:rPr>
          <w:rFonts w:ascii="Century Gothic" w:hAnsi="Century Gothic"/>
          <w:i/>
          <w:sz w:val="24"/>
          <w:szCs w:val="24"/>
        </w:rPr>
        <w:t>L’esprit nomade</w:t>
      </w:r>
      <w:r w:rsidRPr="001762C1">
        <w:rPr>
          <w:rFonts w:ascii="Century Gothic" w:hAnsi="Century Gothic"/>
          <w:sz w:val="24"/>
          <w:szCs w:val="24"/>
        </w:rPr>
        <w:t>, éd. Poche</w:t>
      </w:r>
      <w:r w:rsidR="00D5281A" w:rsidRPr="001762C1">
        <w:rPr>
          <w:rFonts w:ascii="Century Gothic" w:hAnsi="Century Gothic"/>
          <w:sz w:val="24"/>
          <w:szCs w:val="24"/>
        </w:rPr>
        <w:t xml:space="preserve">, </w:t>
      </w:r>
      <w:r w:rsidR="001762C1" w:rsidRPr="001762C1">
        <w:rPr>
          <w:rFonts w:ascii="Century Gothic" w:hAnsi="Century Gothic"/>
          <w:sz w:val="24"/>
          <w:szCs w:val="24"/>
        </w:rPr>
        <w:t>1987, p.</w:t>
      </w:r>
      <w:r w:rsidR="00D5281A" w:rsidRPr="001762C1">
        <w:rPr>
          <w:rFonts w:ascii="Century Gothic" w:hAnsi="Century Gothic"/>
          <w:sz w:val="24"/>
          <w:szCs w:val="24"/>
        </w:rPr>
        <w:t>256)</w:t>
      </w:r>
    </w:p>
    <w:p w:rsidR="00D5281A" w:rsidRPr="001762C1" w:rsidRDefault="00D5281A" w:rsidP="00DC4BC1">
      <w:pPr>
        <w:pStyle w:val="Sansinterligne"/>
        <w:rPr>
          <w:rFonts w:ascii="Century Gothic" w:hAnsi="Century Gothic"/>
          <w:sz w:val="24"/>
          <w:szCs w:val="24"/>
        </w:rPr>
      </w:pPr>
    </w:p>
    <w:p w:rsidR="00D5281A" w:rsidRPr="001762C1" w:rsidRDefault="00D5281A" w:rsidP="00DC4BC1">
      <w:pPr>
        <w:pStyle w:val="Sansinterligne"/>
        <w:rPr>
          <w:rFonts w:ascii="Century Gothic" w:hAnsi="Century Gothic"/>
          <w:sz w:val="24"/>
          <w:szCs w:val="24"/>
        </w:rPr>
      </w:pPr>
      <w:r w:rsidRPr="001762C1">
        <w:rPr>
          <w:rFonts w:ascii="Century Gothic" w:hAnsi="Century Gothic"/>
          <w:sz w:val="24"/>
          <w:szCs w:val="24"/>
        </w:rPr>
        <w:t>« C’est comme une musique venue d’un rivage lointain</w:t>
      </w:r>
    </w:p>
    <w:p w:rsidR="00D5281A" w:rsidRPr="001762C1" w:rsidRDefault="00D5281A" w:rsidP="00DC4BC1">
      <w:pPr>
        <w:pStyle w:val="Sansinterligne"/>
        <w:rPr>
          <w:rFonts w:ascii="Century Gothic" w:hAnsi="Century Gothic"/>
          <w:sz w:val="24"/>
          <w:szCs w:val="24"/>
        </w:rPr>
      </w:pPr>
      <w:r w:rsidRPr="001762C1">
        <w:rPr>
          <w:rFonts w:ascii="Century Gothic" w:hAnsi="Century Gothic"/>
          <w:sz w:val="24"/>
          <w:szCs w:val="24"/>
        </w:rPr>
        <w:t>Une lumière jamais vue sur terre ni sur mer »</w:t>
      </w:r>
    </w:p>
    <w:p w:rsidR="00D5281A" w:rsidRPr="001762C1" w:rsidRDefault="00D5281A" w:rsidP="00DC4BC1">
      <w:pPr>
        <w:pStyle w:val="Sansinterligne"/>
        <w:rPr>
          <w:rFonts w:ascii="Century Gothic" w:hAnsi="Century Gothic"/>
          <w:sz w:val="24"/>
          <w:szCs w:val="24"/>
        </w:rPr>
      </w:pPr>
      <w:r w:rsidRPr="001762C1">
        <w:rPr>
          <w:rFonts w:ascii="Century Gothic" w:hAnsi="Century Gothic"/>
          <w:sz w:val="24"/>
          <w:szCs w:val="24"/>
        </w:rPr>
        <w:t xml:space="preserve">(Mac </w:t>
      </w:r>
      <w:proofErr w:type="spellStart"/>
      <w:r w:rsidRPr="001762C1">
        <w:rPr>
          <w:rFonts w:ascii="Century Gothic" w:hAnsi="Century Gothic"/>
          <w:sz w:val="24"/>
          <w:szCs w:val="24"/>
        </w:rPr>
        <w:t>Diarmind</w:t>
      </w:r>
      <w:proofErr w:type="spellEnd"/>
      <w:r w:rsidRPr="001762C1">
        <w:rPr>
          <w:rFonts w:ascii="Century Gothic" w:hAnsi="Century Gothic"/>
          <w:sz w:val="24"/>
          <w:szCs w:val="24"/>
        </w:rPr>
        <w:t xml:space="preserve">, cité dans K. White, op. </w:t>
      </w:r>
      <w:proofErr w:type="spellStart"/>
      <w:r w:rsidRPr="001762C1">
        <w:rPr>
          <w:rFonts w:ascii="Century Gothic" w:hAnsi="Century Gothic"/>
          <w:sz w:val="24"/>
          <w:szCs w:val="24"/>
        </w:rPr>
        <w:t>cit</w:t>
      </w:r>
      <w:proofErr w:type="spellEnd"/>
      <w:r w:rsidRPr="001762C1">
        <w:rPr>
          <w:rFonts w:ascii="Century Gothic" w:hAnsi="Century Gothic"/>
          <w:sz w:val="24"/>
          <w:szCs w:val="24"/>
        </w:rPr>
        <w:t>.</w:t>
      </w:r>
      <w:r w:rsidR="009F415C" w:rsidRPr="001762C1">
        <w:rPr>
          <w:rFonts w:ascii="Century Gothic" w:hAnsi="Century Gothic"/>
          <w:sz w:val="24"/>
          <w:szCs w:val="24"/>
        </w:rPr>
        <w:t>,</w:t>
      </w:r>
      <w:r w:rsidRPr="001762C1">
        <w:rPr>
          <w:rFonts w:ascii="Century Gothic" w:hAnsi="Century Gothic"/>
          <w:sz w:val="24"/>
          <w:szCs w:val="24"/>
        </w:rPr>
        <w:t xml:space="preserve"> p.181)</w:t>
      </w:r>
    </w:p>
    <w:p w:rsidR="00D5281A" w:rsidRPr="001762C1" w:rsidRDefault="00D5281A" w:rsidP="00DC4BC1">
      <w:pPr>
        <w:pStyle w:val="Sansinterligne"/>
        <w:rPr>
          <w:rFonts w:ascii="Century Gothic" w:hAnsi="Century Gothic"/>
          <w:sz w:val="24"/>
          <w:szCs w:val="24"/>
        </w:rPr>
      </w:pPr>
    </w:p>
    <w:p w:rsidR="00D5281A" w:rsidRPr="001762C1" w:rsidRDefault="00D5281A" w:rsidP="00DC4BC1">
      <w:pPr>
        <w:pStyle w:val="Sansinterligne"/>
        <w:rPr>
          <w:rFonts w:ascii="Century Gothic" w:hAnsi="Century Gothic"/>
          <w:sz w:val="24"/>
          <w:szCs w:val="24"/>
        </w:rPr>
      </w:pPr>
      <w:r w:rsidRPr="001762C1">
        <w:rPr>
          <w:rFonts w:ascii="Century Gothic" w:hAnsi="Century Gothic"/>
          <w:sz w:val="24"/>
          <w:szCs w:val="24"/>
        </w:rPr>
        <w:t>« Vous avez tant levé vers une autre tempête</w:t>
      </w:r>
    </w:p>
    <w:p w:rsidR="00D5281A" w:rsidRPr="001762C1" w:rsidRDefault="00D5281A" w:rsidP="00DC4BC1">
      <w:pPr>
        <w:pStyle w:val="Sansinterligne"/>
        <w:rPr>
          <w:rFonts w:ascii="Century Gothic" w:hAnsi="Century Gothic"/>
          <w:sz w:val="24"/>
          <w:szCs w:val="24"/>
        </w:rPr>
      </w:pPr>
      <w:r w:rsidRPr="001762C1">
        <w:rPr>
          <w:rFonts w:ascii="Century Gothic" w:hAnsi="Century Gothic"/>
          <w:sz w:val="24"/>
          <w:szCs w:val="24"/>
        </w:rPr>
        <w:t>Une voix défaillante et tremblante d’amour.</w:t>
      </w:r>
    </w:p>
    <w:p w:rsidR="00D5281A" w:rsidRPr="001762C1" w:rsidRDefault="00D5281A" w:rsidP="00DC4BC1">
      <w:pPr>
        <w:pStyle w:val="Sansinterligne"/>
        <w:rPr>
          <w:rFonts w:ascii="Century Gothic" w:hAnsi="Century Gothic"/>
          <w:sz w:val="24"/>
          <w:szCs w:val="24"/>
        </w:rPr>
      </w:pPr>
      <w:r w:rsidRPr="001762C1">
        <w:rPr>
          <w:rFonts w:ascii="Century Gothic" w:hAnsi="Century Gothic"/>
          <w:sz w:val="24"/>
          <w:szCs w:val="24"/>
        </w:rPr>
        <w:t>Vous avez tant levé vers une pauvre fête</w:t>
      </w:r>
    </w:p>
    <w:p w:rsidR="00D5281A" w:rsidRPr="001762C1" w:rsidRDefault="00D5281A" w:rsidP="00DC4BC1">
      <w:pPr>
        <w:pStyle w:val="Sansinterligne"/>
        <w:rPr>
          <w:rFonts w:ascii="Century Gothic" w:hAnsi="Century Gothic"/>
          <w:sz w:val="24"/>
          <w:szCs w:val="24"/>
        </w:rPr>
      </w:pPr>
      <w:r w:rsidRPr="001762C1">
        <w:rPr>
          <w:rFonts w:ascii="Century Gothic" w:hAnsi="Century Gothic"/>
          <w:sz w:val="24"/>
          <w:szCs w:val="24"/>
        </w:rPr>
        <w:t>Un regard inventé pour un tout autre jour »</w:t>
      </w:r>
    </w:p>
    <w:p w:rsidR="00D5281A" w:rsidRPr="001762C1" w:rsidRDefault="00D5281A" w:rsidP="00DC4BC1">
      <w:pPr>
        <w:pStyle w:val="Sansinterligne"/>
        <w:rPr>
          <w:rFonts w:ascii="Century Gothic" w:hAnsi="Century Gothic"/>
          <w:sz w:val="24"/>
          <w:szCs w:val="24"/>
        </w:rPr>
      </w:pPr>
      <w:r w:rsidRPr="001762C1">
        <w:rPr>
          <w:rFonts w:ascii="Century Gothic" w:hAnsi="Century Gothic"/>
          <w:sz w:val="24"/>
          <w:szCs w:val="24"/>
        </w:rPr>
        <w:t xml:space="preserve">(Charles Péguy, </w:t>
      </w:r>
      <w:r w:rsidR="009F415C" w:rsidRPr="001762C1">
        <w:rPr>
          <w:rFonts w:ascii="Century Gothic" w:hAnsi="Century Gothic"/>
          <w:i/>
          <w:sz w:val="24"/>
          <w:szCs w:val="24"/>
        </w:rPr>
        <w:t xml:space="preserve">« Eve », </w:t>
      </w:r>
      <w:r w:rsidRPr="001762C1">
        <w:rPr>
          <w:rFonts w:ascii="Century Gothic" w:hAnsi="Century Gothic"/>
          <w:i/>
          <w:sz w:val="24"/>
          <w:szCs w:val="24"/>
        </w:rPr>
        <w:t>Morceaux choisis. Poésie</w:t>
      </w:r>
      <w:r w:rsidRPr="001762C1">
        <w:rPr>
          <w:rFonts w:ascii="Century Gothic" w:hAnsi="Century Gothic"/>
          <w:sz w:val="24"/>
          <w:szCs w:val="24"/>
        </w:rPr>
        <w:t>, éd. Gallimard, 1927, p.144)</w:t>
      </w:r>
    </w:p>
    <w:p w:rsidR="00D5281A" w:rsidRPr="001762C1" w:rsidRDefault="00D5281A" w:rsidP="00DC4BC1">
      <w:pPr>
        <w:pStyle w:val="Sansinterligne"/>
        <w:rPr>
          <w:rFonts w:ascii="Century Gothic" w:hAnsi="Century Gothic"/>
          <w:sz w:val="24"/>
          <w:szCs w:val="24"/>
        </w:rPr>
      </w:pPr>
    </w:p>
    <w:p w:rsidR="00D5281A" w:rsidRPr="001762C1" w:rsidRDefault="00744657" w:rsidP="00DC4BC1">
      <w:pPr>
        <w:pStyle w:val="Sansinterligne"/>
        <w:rPr>
          <w:rFonts w:ascii="Century Gothic" w:hAnsi="Century Gothic"/>
          <w:sz w:val="24"/>
          <w:szCs w:val="24"/>
        </w:rPr>
      </w:pPr>
      <w:r w:rsidRPr="001762C1">
        <w:rPr>
          <w:rFonts w:ascii="Century Gothic" w:hAnsi="Century Gothic"/>
          <w:sz w:val="24"/>
          <w:szCs w:val="24"/>
        </w:rPr>
        <w:t>« N’importe où ! n’importe où !</w:t>
      </w:r>
    </w:p>
    <w:p w:rsidR="00744657" w:rsidRPr="001762C1" w:rsidRDefault="00744657" w:rsidP="00DC4BC1">
      <w:pPr>
        <w:pStyle w:val="Sansinterligne"/>
        <w:rPr>
          <w:rFonts w:ascii="Century Gothic" w:hAnsi="Century Gothic"/>
          <w:sz w:val="24"/>
          <w:szCs w:val="24"/>
        </w:rPr>
      </w:pPr>
      <w:r w:rsidRPr="001762C1">
        <w:rPr>
          <w:rFonts w:ascii="Century Gothic" w:hAnsi="Century Gothic"/>
          <w:sz w:val="24"/>
          <w:szCs w:val="24"/>
        </w:rPr>
        <w:t>Pourvu que ce soit hors du monde !</w:t>
      </w:r>
    </w:p>
    <w:p w:rsidR="00744657" w:rsidRPr="001762C1" w:rsidRDefault="00744657" w:rsidP="00DC4BC1">
      <w:pPr>
        <w:pStyle w:val="Sansinterligne"/>
        <w:rPr>
          <w:rFonts w:ascii="Century Gothic" w:hAnsi="Century Gothic"/>
          <w:sz w:val="24"/>
          <w:szCs w:val="24"/>
        </w:rPr>
      </w:pPr>
      <w:r w:rsidRPr="001762C1">
        <w:rPr>
          <w:rFonts w:ascii="Century Gothic" w:hAnsi="Century Gothic"/>
          <w:sz w:val="24"/>
          <w:szCs w:val="24"/>
        </w:rPr>
        <w:t xml:space="preserve">(Charles Baudelaire, </w:t>
      </w:r>
      <w:r w:rsidRPr="001762C1">
        <w:rPr>
          <w:rFonts w:ascii="Century Gothic" w:hAnsi="Century Gothic"/>
          <w:i/>
          <w:sz w:val="24"/>
          <w:szCs w:val="24"/>
        </w:rPr>
        <w:t>Le Spleen de Paris</w:t>
      </w:r>
      <w:r w:rsidRPr="001762C1">
        <w:rPr>
          <w:rFonts w:ascii="Century Gothic" w:hAnsi="Century Gothic"/>
          <w:sz w:val="24"/>
          <w:szCs w:val="24"/>
        </w:rPr>
        <w:t>, éd. Poche, 1972, p.174)</w:t>
      </w:r>
    </w:p>
    <w:p w:rsidR="00744657" w:rsidRPr="001762C1" w:rsidRDefault="00744657" w:rsidP="00DC4BC1">
      <w:pPr>
        <w:pStyle w:val="Sansinterligne"/>
        <w:rPr>
          <w:rFonts w:ascii="Century Gothic" w:hAnsi="Century Gothic"/>
          <w:sz w:val="24"/>
          <w:szCs w:val="24"/>
        </w:rPr>
      </w:pPr>
    </w:p>
    <w:p w:rsidR="00744657" w:rsidRPr="001762C1" w:rsidRDefault="002D576B" w:rsidP="00DC4BC1">
      <w:pPr>
        <w:pStyle w:val="Sansinterligne"/>
        <w:rPr>
          <w:rFonts w:ascii="Century Gothic" w:hAnsi="Century Gothic"/>
          <w:sz w:val="24"/>
          <w:szCs w:val="24"/>
        </w:rPr>
      </w:pPr>
      <w:r w:rsidRPr="001762C1">
        <w:rPr>
          <w:rFonts w:ascii="Century Gothic" w:hAnsi="Century Gothic"/>
          <w:sz w:val="24"/>
          <w:szCs w:val="24"/>
        </w:rPr>
        <w:t>« Partir et n’arriver jamais. Serrer des chevaux frais entre ses cuisses. Souffrir de l’inconnu, s’enivrer de toucher le mystère, souffrir de ne pas s’habituer. Partir, repartir, dormir sous le ciel enveloppé de laine, sur des places de villes, repartir, caravanes, caravanes ! Revivre, revivifier toutes les vies, en passant. Mais passer. Ne pas s’habituer, ne pas s’arranger une vie et un bonheur. »</w:t>
      </w:r>
    </w:p>
    <w:p w:rsidR="002D576B" w:rsidRPr="001762C1" w:rsidRDefault="002D576B" w:rsidP="00DC4BC1">
      <w:pPr>
        <w:pStyle w:val="Sansinterligne"/>
        <w:rPr>
          <w:rFonts w:ascii="Century Gothic" w:hAnsi="Century Gothic"/>
          <w:sz w:val="24"/>
          <w:szCs w:val="24"/>
        </w:rPr>
      </w:pPr>
      <w:r w:rsidRPr="001762C1">
        <w:rPr>
          <w:rFonts w:ascii="Century Gothic" w:hAnsi="Century Gothic"/>
          <w:sz w:val="24"/>
          <w:szCs w:val="24"/>
        </w:rPr>
        <w:t xml:space="preserve">(Alain-Fournier, </w:t>
      </w:r>
      <w:r w:rsidRPr="001762C1">
        <w:rPr>
          <w:rFonts w:ascii="Century Gothic" w:hAnsi="Century Gothic"/>
          <w:i/>
          <w:sz w:val="24"/>
          <w:szCs w:val="24"/>
        </w:rPr>
        <w:t>Correspondance Alain-Fournier-Jacques Rivière. Lettre du 26 décembre 1906</w:t>
      </w:r>
      <w:r w:rsidRPr="001762C1">
        <w:rPr>
          <w:rFonts w:ascii="Century Gothic" w:hAnsi="Century Gothic"/>
          <w:sz w:val="24"/>
          <w:szCs w:val="24"/>
        </w:rPr>
        <w:t>, éd. Gallimard, 1991)</w:t>
      </w:r>
    </w:p>
    <w:p w:rsidR="002D576B" w:rsidRPr="001762C1" w:rsidRDefault="002D576B" w:rsidP="00DC4BC1">
      <w:pPr>
        <w:pStyle w:val="Sansinterligne"/>
        <w:rPr>
          <w:rFonts w:ascii="Century Gothic" w:hAnsi="Century Gothic"/>
          <w:sz w:val="24"/>
          <w:szCs w:val="24"/>
        </w:rPr>
      </w:pPr>
    </w:p>
    <w:p w:rsidR="002D576B" w:rsidRPr="001762C1" w:rsidRDefault="002D576B" w:rsidP="00DC4BC1">
      <w:pPr>
        <w:pStyle w:val="Sansinterligne"/>
        <w:rPr>
          <w:rFonts w:ascii="Century Gothic" w:hAnsi="Century Gothic"/>
          <w:sz w:val="24"/>
          <w:szCs w:val="24"/>
        </w:rPr>
      </w:pPr>
      <w:r w:rsidRPr="001762C1">
        <w:rPr>
          <w:rFonts w:ascii="Century Gothic" w:hAnsi="Century Gothic"/>
          <w:sz w:val="24"/>
          <w:szCs w:val="24"/>
        </w:rPr>
        <w:t>« … reconnaître que l’aventure est partout, et qu’il suffit de regarder avec certains yeux la vie humaine la plus simple pour la voir s’installer, s’éployer, éclatante d’imprévu, dans le royaume de l’extraordinaire. »</w:t>
      </w:r>
    </w:p>
    <w:p w:rsidR="00C41043" w:rsidRPr="001762C1" w:rsidRDefault="00C41043" w:rsidP="00DC4BC1">
      <w:pPr>
        <w:pStyle w:val="Sansinterligne"/>
        <w:rPr>
          <w:rFonts w:ascii="Century Gothic" w:hAnsi="Century Gothic"/>
          <w:sz w:val="24"/>
          <w:szCs w:val="24"/>
        </w:rPr>
      </w:pPr>
      <w:r w:rsidRPr="001762C1">
        <w:rPr>
          <w:rFonts w:ascii="Century Gothic" w:hAnsi="Century Gothic"/>
          <w:sz w:val="24"/>
          <w:szCs w:val="24"/>
        </w:rPr>
        <w:t xml:space="preserve">(A Thibaudet, cité dans : Marie-Hélène </w:t>
      </w:r>
      <w:proofErr w:type="spellStart"/>
      <w:r w:rsidRPr="001762C1">
        <w:rPr>
          <w:rFonts w:ascii="Century Gothic" w:hAnsi="Century Gothic"/>
          <w:sz w:val="24"/>
          <w:szCs w:val="24"/>
        </w:rPr>
        <w:t>Boblet</w:t>
      </w:r>
      <w:proofErr w:type="spellEnd"/>
      <w:r w:rsidRPr="001762C1">
        <w:rPr>
          <w:rFonts w:ascii="Century Gothic" w:hAnsi="Century Gothic"/>
          <w:sz w:val="24"/>
          <w:szCs w:val="24"/>
        </w:rPr>
        <w:t xml:space="preserve">, </w:t>
      </w:r>
      <w:r w:rsidRPr="001762C1">
        <w:rPr>
          <w:rFonts w:ascii="Century Gothic" w:hAnsi="Century Gothic"/>
          <w:i/>
          <w:sz w:val="24"/>
          <w:szCs w:val="24"/>
        </w:rPr>
        <w:t>Terres promises. Emerveillement et récit au XXe siècle</w:t>
      </w:r>
      <w:r w:rsidRPr="001762C1">
        <w:rPr>
          <w:rFonts w:ascii="Century Gothic" w:hAnsi="Century Gothic"/>
          <w:sz w:val="24"/>
          <w:szCs w:val="24"/>
        </w:rPr>
        <w:t>, éd. Corti, 2011, p.93)</w:t>
      </w:r>
    </w:p>
    <w:p w:rsidR="006C2D8E" w:rsidRPr="001762C1" w:rsidRDefault="006C2D8E" w:rsidP="00DC4BC1">
      <w:pPr>
        <w:pStyle w:val="Sansinterligne"/>
        <w:rPr>
          <w:rFonts w:ascii="Century Gothic" w:hAnsi="Century Gothic"/>
          <w:sz w:val="24"/>
          <w:szCs w:val="24"/>
        </w:rPr>
      </w:pPr>
    </w:p>
    <w:p w:rsidR="006C2D8E" w:rsidRPr="001762C1" w:rsidRDefault="006C2D8E" w:rsidP="00DC4BC1">
      <w:pPr>
        <w:pStyle w:val="Sansinterligne"/>
        <w:rPr>
          <w:rFonts w:ascii="Century Gothic" w:hAnsi="Century Gothic"/>
          <w:sz w:val="24"/>
          <w:szCs w:val="24"/>
        </w:rPr>
      </w:pPr>
      <w:r w:rsidRPr="001762C1">
        <w:rPr>
          <w:rFonts w:ascii="Century Gothic" w:hAnsi="Century Gothic"/>
          <w:sz w:val="24"/>
          <w:szCs w:val="24"/>
        </w:rPr>
        <w:lastRenderedPageBreak/>
        <w:t>« L’aventurier n’oriente pas sa vie sur la sagesse des fins, mais d’abord sur la singularité des êtres rencontrés au fil de l’aventure. »</w:t>
      </w:r>
    </w:p>
    <w:p w:rsidR="006C2D8E" w:rsidRPr="001762C1" w:rsidRDefault="006C2D8E" w:rsidP="00DC4BC1">
      <w:pPr>
        <w:pStyle w:val="Sansinterligne"/>
        <w:rPr>
          <w:rFonts w:ascii="Century Gothic" w:hAnsi="Century Gothic"/>
          <w:sz w:val="24"/>
          <w:szCs w:val="24"/>
        </w:rPr>
      </w:pPr>
      <w:r w:rsidRPr="001762C1">
        <w:rPr>
          <w:rFonts w:ascii="Century Gothic" w:hAnsi="Century Gothic"/>
          <w:sz w:val="24"/>
          <w:szCs w:val="24"/>
        </w:rPr>
        <w:t xml:space="preserve">(Bernard </w:t>
      </w:r>
      <w:proofErr w:type="spellStart"/>
      <w:r w:rsidRPr="001762C1">
        <w:rPr>
          <w:rFonts w:ascii="Century Gothic" w:hAnsi="Century Gothic"/>
          <w:sz w:val="24"/>
          <w:szCs w:val="24"/>
        </w:rPr>
        <w:t>Forthomme</w:t>
      </w:r>
      <w:proofErr w:type="spellEnd"/>
      <w:r w:rsidRPr="001762C1">
        <w:rPr>
          <w:rFonts w:ascii="Century Gothic" w:hAnsi="Century Gothic"/>
          <w:sz w:val="24"/>
          <w:szCs w:val="24"/>
        </w:rPr>
        <w:t xml:space="preserve">, </w:t>
      </w:r>
      <w:r w:rsidRPr="001762C1">
        <w:rPr>
          <w:rFonts w:ascii="Century Gothic" w:hAnsi="Century Gothic"/>
          <w:i/>
          <w:sz w:val="24"/>
          <w:szCs w:val="24"/>
        </w:rPr>
        <w:t>Théologie de l’aventure</w:t>
      </w:r>
      <w:r w:rsidRPr="001762C1">
        <w:rPr>
          <w:rFonts w:ascii="Century Gothic" w:hAnsi="Century Gothic"/>
          <w:sz w:val="24"/>
          <w:szCs w:val="24"/>
        </w:rPr>
        <w:t>, éd. Cerf, 2013, p.42)</w:t>
      </w:r>
    </w:p>
    <w:p w:rsidR="006C2D8E" w:rsidRPr="001762C1" w:rsidRDefault="006C2D8E" w:rsidP="00DC4BC1">
      <w:pPr>
        <w:pStyle w:val="Sansinterligne"/>
        <w:rPr>
          <w:rFonts w:ascii="Century Gothic" w:hAnsi="Century Gothic"/>
          <w:sz w:val="24"/>
          <w:szCs w:val="24"/>
        </w:rPr>
      </w:pPr>
    </w:p>
    <w:p w:rsidR="006C2D8E" w:rsidRPr="001762C1" w:rsidRDefault="006C2D8E" w:rsidP="00DC4BC1">
      <w:pPr>
        <w:pStyle w:val="Sansinterligne"/>
        <w:rPr>
          <w:rFonts w:ascii="Century Gothic" w:hAnsi="Century Gothic"/>
          <w:sz w:val="24"/>
          <w:szCs w:val="24"/>
        </w:rPr>
      </w:pPr>
      <w:r w:rsidRPr="001762C1">
        <w:rPr>
          <w:rFonts w:ascii="Century Gothic" w:hAnsi="Century Gothic"/>
          <w:sz w:val="24"/>
          <w:szCs w:val="24"/>
        </w:rPr>
        <w:t>« Le voyageur qui suit le rythme lent de la route ne désire plus rien. L’homme se réduit à son âme réceptrice. Il ne s’agit plus de chercher, de demander, de désirer, de vérifier un savoir que nous aurions déjà, ou dont nous posséderions au moins le rêve. Non. Il s’agit de recevoir ce que le monde propose, sans lui donner notre poids ni notre densité. Il s’agit d’écouter ce que le monde nous dit, et de regarder ce qu’il nous offre. Etre assez léger pour n’offrir aucune résistance à ces propositions inattendues. Alors, en effet, le voyageur est tout près d’une forme de disparition qui n’est pas mystique mais simplement accueillante. »</w:t>
      </w:r>
    </w:p>
    <w:p w:rsidR="006C2D8E" w:rsidRPr="001762C1" w:rsidRDefault="000301A3" w:rsidP="00DC4BC1">
      <w:pPr>
        <w:pStyle w:val="Sansinterligne"/>
        <w:rPr>
          <w:rFonts w:ascii="Century Gothic" w:hAnsi="Century Gothic"/>
          <w:sz w:val="24"/>
          <w:szCs w:val="24"/>
        </w:rPr>
      </w:pPr>
      <w:r w:rsidRPr="001762C1">
        <w:rPr>
          <w:rFonts w:ascii="Century Gothic" w:hAnsi="Century Gothic"/>
          <w:sz w:val="24"/>
          <w:szCs w:val="24"/>
        </w:rPr>
        <w:t xml:space="preserve">(Nadine Laporte, </w:t>
      </w:r>
      <w:r w:rsidRPr="001762C1">
        <w:rPr>
          <w:rFonts w:ascii="Century Gothic" w:hAnsi="Century Gothic"/>
          <w:i/>
          <w:sz w:val="24"/>
          <w:szCs w:val="24"/>
        </w:rPr>
        <w:t>Nicolas Bouvier, passeur pour notre temps</w:t>
      </w:r>
      <w:r w:rsidRPr="001762C1">
        <w:rPr>
          <w:rFonts w:ascii="Century Gothic" w:hAnsi="Century Gothic"/>
          <w:sz w:val="24"/>
          <w:szCs w:val="24"/>
        </w:rPr>
        <w:t>, éd. Le Passeur, 2016, p.75-76)</w:t>
      </w:r>
    </w:p>
    <w:p w:rsidR="000301A3" w:rsidRPr="001762C1" w:rsidRDefault="000301A3" w:rsidP="00DC4BC1">
      <w:pPr>
        <w:pStyle w:val="Sansinterligne"/>
        <w:rPr>
          <w:rFonts w:ascii="Century Gothic" w:hAnsi="Century Gothic"/>
          <w:sz w:val="24"/>
          <w:szCs w:val="24"/>
        </w:rPr>
      </w:pPr>
    </w:p>
    <w:p w:rsidR="000301A3" w:rsidRPr="001762C1" w:rsidRDefault="000301A3" w:rsidP="00DC4BC1">
      <w:pPr>
        <w:pStyle w:val="Sansinterligne"/>
        <w:rPr>
          <w:rFonts w:ascii="Century Gothic" w:hAnsi="Century Gothic"/>
          <w:sz w:val="24"/>
          <w:szCs w:val="24"/>
        </w:rPr>
      </w:pPr>
      <w:r w:rsidRPr="001762C1">
        <w:rPr>
          <w:rFonts w:ascii="Century Gothic" w:hAnsi="Century Gothic"/>
          <w:sz w:val="24"/>
          <w:szCs w:val="24"/>
        </w:rPr>
        <w:t xml:space="preserve">« La lenteur, c’est un luxe, c’est un rythme, c’est une richesse. Le voyage s’y ébroue et s’y désaltère. C’est là qu’il puise sa fécondité. » (Nadine Laporte, op. </w:t>
      </w:r>
      <w:proofErr w:type="spellStart"/>
      <w:r w:rsidRPr="001762C1">
        <w:rPr>
          <w:rFonts w:ascii="Century Gothic" w:hAnsi="Century Gothic"/>
          <w:sz w:val="24"/>
          <w:szCs w:val="24"/>
        </w:rPr>
        <w:t>cit</w:t>
      </w:r>
      <w:proofErr w:type="spellEnd"/>
      <w:r w:rsidRPr="001762C1">
        <w:rPr>
          <w:rFonts w:ascii="Century Gothic" w:hAnsi="Century Gothic"/>
          <w:sz w:val="24"/>
          <w:szCs w:val="24"/>
        </w:rPr>
        <w:t>. , p.69)</w:t>
      </w:r>
    </w:p>
    <w:p w:rsidR="000301A3" w:rsidRPr="001762C1" w:rsidRDefault="000301A3" w:rsidP="00DC4BC1">
      <w:pPr>
        <w:pStyle w:val="Sansinterligne"/>
        <w:rPr>
          <w:rFonts w:ascii="Century Gothic" w:hAnsi="Century Gothic"/>
          <w:sz w:val="24"/>
          <w:szCs w:val="24"/>
        </w:rPr>
      </w:pPr>
    </w:p>
    <w:p w:rsidR="00612C50" w:rsidRPr="001762C1" w:rsidRDefault="00612C50" w:rsidP="00DC4BC1">
      <w:pPr>
        <w:pStyle w:val="Sansinterligne"/>
        <w:rPr>
          <w:rFonts w:ascii="Century Gothic" w:hAnsi="Century Gothic"/>
          <w:sz w:val="24"/>
          <w:szCs w:val="24"/>
        </w:rPr>
      </w:pPr>
      <w:r w:rsidRPr="001762C1">
        <w:rPr>
          <w:rFonts w:ascii="Century Gothic" w:hAnsi="Century Gothic"/>
          <w:sz w:val="24"/>
          <w:szCs w:val="24"/>
        </w:rPr>
        <w:t>« Si vous êtes prêt à quitter père et mère, frère et sœur, femme, enfant et amis pour ne plus jamais les revoir, si vous avez effacé vos dettes, rédigé votre testament et réglé toutes vos affaires, si enfant vous êtes un homme libre, alors vous êtes prêt pour marcher</w:t>
      </w:r>
      <w:r w:rsidR="00B22FA0" w:rsidRPr="001762C1">
        <w:rPr>
          <w:rFonts w:ascii="Century Gothic" w:hAnsi="Century Gothic"/>
          <w:sz w:val="24"/>
          <w:szCs w:val="24"/>
        </w:rPr>
        <w:t xml:space="preserve">. » </w:t>
      </w:r>
    </w:p>
    <w:p w:rsidR="00B22FA0" w:rsidRPr="001762C1" w:rsidRDefault="00B22FA0" w:rsidP="00DC4BC1">
      <w:pPr>
        <w:pStyle w:val="Sansinterligne"/>
        <w:rPr>
          <w:rFonts w:ascii="Century Gothic" w:hAnsi="Century Gothic"/>
          <w:sz w:val="24"/>
          <w:szCs w:val="24"/>
        </w:rPr>
      </w:pPr>
      <w:r w:rsidRPr="001762C1">
        <w:rPr>
          <w:rFonts w:ascii="Century Gothic" w:hAnsi="Century Gothic"/>
          <w:sz w:val="24"/>
          <w:szCs w:val="24"/>
        </w:rPr>
        <w:t xml:space="preserve">(Henry David Thoreau, </w:t>
      </w:r>
      <w:r w:rsidRPr="001762C1">
        <w:rPr>
          <w:rFonts w:ascii="Century Gothic" w:hAnsi="Century Gothic"/>
          <w:i/>
          <w:sz w:val="24"/>
          <w:szCs w:val="24"/>
        </w:rPr>
        <w:t xml:space="preserve">« Marcher », Cahier de </w:t>
      </w:r>
      <w:r w:rsidR="001762C1" w:rsidRPr="001762C1">
        <w:rPr>
          <w:rFonts w:ascii="Century Gothic" w:hAnsi="Century Gothic"/>
          <w:i/>
          <w:sz w:val="24"/>
          <w:szCs w:val="24"/>
        </w:rPr>
        <w:t>l’Herne Henry</w:t>
      </w:r>
      <w:bookmarkStart w:id="0" w:name="_GoBack"/>
      <w:bookmarkEnd w:id="0"/>
      <w:r w:rsidR="009F415C" w:rsidRPr="001762C1">
        <w:rPr>
          <w:rFonts w:ascii="Century Gothic" w:hAnsi="Century Gothic"/>
          <w:i/>
          <w:sz w:val="24"/>
          <w:szCs w:val="24"/>
        </w:rPr>
        <w:t xml:space="preserve">  David Thoreau</w:t>
      </w:r>
      <w:r w:rsidR="009F415C" w:rsidRPr="001762C1">
        <w:rPr>
          <w:rFonts w:ascii="Century Gothic" w:hAnsi="Century Gothic"/>
          <w:sz w:val="24"/>
          <w:szCs w:val="24"/>
        </w:rPr>
        <w:t>, éd. De L’Herne</w:t>
      </w:r>
      <w:r w:rsidRPr="001762C1">
        <w:rPr>
          <w:rFonts w:ascii="Century Gothic" w:hAnsi="Century Gothic"/>
          <w:sz w:val="24"/>
          <w:szCs w:val="24"/>
        </w:rPr>
        <w:t>, 1994, p.85)</w:t>
      </w:r>
    </w:p>
    <w:p w:rsidR="00B22FA0" w:rsidRPr="001762C1" w:rsidRDefault="00B22FA0" w:rsidP="00DC4BC1">
      <w:pPr>
        <w:pStyle w:val="Sansinterligne"/>
        <w:rPr>
          <w:rFonts w:ascii="Century Gothic" w:hAnsi="Century Gothic"/>
          <w:sz w:val="24"/>
          <w:szCs w:val="24"/>
        </w:rPr>
      </w:pPr>
    </w:p>
    <w:p w:rsidR="00B22FA0" w:rsidRPr="001762C1" w:rsidRDefault="00B22FA0" w:rsidP="00DC4BC1">
      <w:pPr>
        <w:pStyle w:val="Sansinterligne"/>
        <w:rPr>
          <w:rFonts w:ascii="Century Gothic" w:hAnsi="Century Gothic"/>
          <w:sz w:val="24"/>
          <w:szCs w:val="24"/>
        </w:rPr>
      </w:pPr>
      <w:r w:rsidRPr="001762C1">
        <w:rPr>
          <w:rFonts w:ascii="Century Gothic" w:hAnsi="Century Gothic"/>
          <w:sz w:val="24"/>
          <w:szCs w:val="24"/>
        </w:rPr>
        <w:t>« Le voyageur, dès son départ, est en prise avec cette sauvagerie inséparable de la notion d’altérité. »</w:t>
      </w:r>
    </w:p>
    <w:p w:rsidR="00B22FA0" w:rsidRPr="001762C1" w:rsidRDefault="00B22FA0" w:rsidP="00DC4BC1">
      <w:pPr>
        <w:pStyle w:val="Sansinterligne"/>
        <w:rPr>
          <w:rFonts w:ascii="Century Gothic" w:hAnsi="Century Gothic"/>
          <w:sz w:val="24"/>
          <w:szCs w:val="24"/>
        </w:rPr>
      </w:pPr>
      <w:r w:rsidRPr="001762C1">
        <w:rPr>
          <w:rFonts w:ascii="Century Gothic" w:hAnsi="Century Gothic"/>
          <w:sz w:val="24"/>
          <w:szCs w:val="24"/>
        </w:rPr>
        <w:t xml:space="preserve">(Rodolphe </w:t>
      </w:r>
      <w:proofErr w:type="spellStart"/>
      <w:r w:rsidRPr="001762C1">
        <w:rPr>
          <w:rFonts w:ascii="Century Gothic" w:hAnsi="Century Gothic"/>
          <w:sz w:val="24"/>
          <w:szCs w:val="24"/>
        </w:rPr>
        <w:t>Christin</w:t>
      </w:r>
      <w:proofErr w:type="spellEnd"/>
      <w:r w:rsidRPr="001762C1">
        <w:rPr>
          <w:rFonts w:ascii="Century Gothic" w:hAnsi="Century Gothic"/>
          <w:sz w:val="24"/>
          <w:szCs w:val="24"/>
        </w:rPr>
        <w:t xml:space="preserve">, </w:t>
      </w:r>
      <w:r w:rsidRPr="001762C1">
        <w:rPr>
          <w:rFonts w:ascii="Century Gothic" w:hAnsi="Century Gothic"/>
          <w:i/>
          <w:sz w:val="24"/>
          <w:szCs w:val="24"/>
        </w:rPr>
        <w:t>L’imaginaire voyageur ou l’expérience exotique,</w:t>
      </w:r>
      <w:r w:rsidRPr="001762C1">
        <w:rPr>
          <w:rFonts w:ascii="Century Gothic" w:hAnsi="Century Gothic"/>
          <w:sz w:val="24"/>
          <w:szCs w:val="24"/>
        </w:rPr>
        <w:t xml:space="preserve"> éd. L’Harmattan, 2000, p.110)</w:t>
      </w:r>
    </w:p>
    <w:p w:rsidR="00B22FA0" w:rsidRPr="001762C1" w:rsidRDefault="00B22FA0" w:rsidP="00DC4BC1">
      <w:pPr>
        <w:pStyle w:val="Sansinterligne"/>
        <w:rPr>
          <w:rFonts w:ascii="Century Gothic" w:hAnsi="Century Gothic"/>
          <w:sz w:val="24"/>
          <w:szCs w:val="24"/>
        </w:rPr>
      </w:pPr>
    </w:p>
    <w:p w:rsidR="009B04DE" w:rsidRPr="001762C1" w:rsidRDefault="009B04DE" w:rsidP="00DC4BC1">
      <w:pPr>
        <w:pStyle w:val="Sansinterligne"/>
        <w:rPr>
          <w:rFonts w:ascii="Century Gothic" w:hAnsi="Century Gothic"/>
          <w:sz w:val="24"/>
          <w:szCs w:val="24"/>
        </w:rPr>
      </w:pPr>
      <w:r w:rsidRPr="001762C1">
        <w:rPr>
          <w:rFonts w:ascii="Century Gothic" w:hAnsi="Century Gothic"/>
          <w:sz w:val="24"/>
          <w:szCs w:val="24"/>
        </w:rPr>
        <w:t>« Quand tu aimes il faut partir</w:t>
      </w:r>
    </w:p>
    <w:p w:rsidR="009B04DE" w:rsidRPr="001762C1" w:rsidRDefault="009B04DE" w:rsidP="00DC4BC1">
      <w:pPr>
        <w:pStyle w:val="Sansinterligne"/>
        <w:rPr>
          <w:rFonts w:ascii="Century Gothic" w:hAnsi="Century Gothic"/>
          <w:sz w:val="24"/>
          <w:szCs w:val="24"/>
        </w:rPr>
      </w:pPr>
      <w:r w:rsidRPr="001762C1">
        <w:rPr>
          <w:rFonts w:ascii="Century Gothic" w:hAnsi="Century Gothic"/>
          <w:sz w:val="24"/>
          <w:szCs w:val="24"/>
        </w:rPr>
        <w:t>Quitte ta femme quitte ton enfant</w:t>
      </w:r>
    </w:p>
    <w:p w:rsidR="009B04DE" w:rsidRPr="001762C1" w:rsidRDefault="009B04DE" w:rsidP="00DC4BC1">
      <w:pPr>
        <w:pStyle w:val="Sansinterligne"/>
        <w:rPr>
          <w:rFonts w:ascii="Century Gothic" w:hAnsi="Century Gothic"/>
          <w:sz w:val="24"/>
          <w:szCs w:val="24"/>
        </w:rPr>
      </w:pPr>
      <w:r w:rsidRPr="001762C1">
        <w:rPr>
          <w:rFonts w:ascii="Century Gothic" w:hAnsi="Century Gothic"/>
          <w:sz w:val="24"/>
          <w:szCs w:val="24"/>
        </w:rPr>
        <w:t>Quitte ton ami quitte ton amie</w:t>
      </w:r>
    </w:p>
    <w:p w:rsidR="009B04DE" w:rsidRPr="001762C1" w:rsidRDefault="009B04DE" w:rsidP="00DC4BC1">
      <w:pPr>
        <w:pStyle w:val="Sansinterligne"/>
        <w:rPr>
          <w:rFonts w:ascii="Century Gothic" w:hAnsi="Century Gothic"/>
          <w:sz w:val="24"/>
          <w:szCs w:val="24"/>
        </w:rPr>
      </w:pPr>
      <w:r w:rsidRPr="001762C1">
        <w:rPr>
          <w:rFonts w:ascii="Century Gothic" w:hAnsi="Century Gothic"/>
          <w:sz w:val="24"/>
          <w:szCs w:val="24"/>
        </w:rPr>
        <w:t>Quitte ton amante quitte ton amant</w:t>
      </w:r>
    </w:p>
    <w:p w:rsidR="009B04DE" w:rsidRPr="001762C1" w:rsidRDefault="009B04DE" w:rsidP="00DC4BC1">
      <w:pPr>
        <w:pStyle w:val="Sansinterligne"/>
        <w:rPr>
          <w:rFonts w:ascii="Century Gothic" w:hAnsi="Century Gothic"/>
          <w:sz w:val="24"/>
          <w:szCs w:val="24"/>
        </w:rPr>
      </w:pPr>
      <w:r w:rsidRPr="001762C1">
        <w:rPr>
          <w:rFonts w:ascii="Century Gothic" w:hAnsi="Century Gothic"/>
          <w:sz w:val="24"/>
          <w:szCs w:val="24"/>
        </w:rPr>
        <w:t>Quand tu aimes il faut partir. »</w:t>
      </w:r>
    </w:p>
    <w:p w:rsidR="009B04DE" w:rsidRPr="001762C1" w:rsidRDefault="009B04DE" w:rsidP="00DC4BC1">
      <w:pPr>
        <w:pStyle w:val="Sansinterligne"/>
        <w:rPr>
          <w:rFonts w:ascii="Century Gothic" w:hAnsi="Century Gothic"/>
          <w:sz w:val="24"/>
          <w:szCs w:val="24"/>
        </w:rPr>
      </w:pPr>
      <w:r w:rsidRPr="001762C1">
        <w:rPr>
          <w:rFonts w:ascii="Century Gothic" w:hAnsi="Century Gothic"/>
          <w:sz w:val="24"/>
          <w:szCs w:val="24"/>
        </w:rPr>
        <w:t xml:space="preserve">(Blaise Cendrars, </w:t>
      </w:r>
      <w:r w:rsidRPr="001762C1">
        <w:rPr>
          <w:rFonts w:ascii="Century Gothic" w:hAnsi="Century Gothic"/>
          <w:i/>
          <w:sz w:val="24"/>
          <w:szCs w:val="24"/>
        </w:rPr>
        <w:t>Tu es plus belle que le ciel et la mer</w:t>
      </w:r>
      <w:r w:rsidRPr="001762C1">
        <w:rPr>
          <w:rFonts w:ascii="Century Gothic" w:hAnsi="Century Gothic"/>
          <w:sz w:val="24"/>
          <w:szCs w:val="24"/>
        </w:rPr>
        <w:t xml:space="preserve">, </w:t>
      </w:r>
      <w:r w:rsidR="009F415C" w:rsidRPr="001762C1">
        <w:rPr>
          <w:rFonts w:ascii="Century Gothic" w:hAnsi="Century Gothic"/>
          <w:sz w:val="24"/>
          <w:szCs w:val="24"/>
        </w:rPr>
        <w:t xml:space="preserve">cité dans : </w:t>
      </w:r>
      <w:r w:rsidRPr="001762C1">
        <w:rPr>
          <w:rFonts w:ascii="Century Gothic" w:hAnsi="Century Gothic"/>
          <w:sz w:val="24"/>
          <w:szCs w:val="24"/>
        </w:rPr>
        <w:t xml:space="preserve">R. </w:t>
      </w:r>
      <w:proofErr w:type="spellStart"/>
      <w:r w:rsidRPr="001762C1">
        <w:rPr>
          <w:rFonts w:ascii="Century Gothic" w:hAnsi="Century Gothic"/>
          <w:sz w:val="24"/>
          <w:szCs w:val="24"/>
        </w:rPr>
        <w:t>Christin</w:t>
      </w:r>
      <w:proofErr w:type="spellEnd"/>
      <w:r w:rsidRPr="001762C1">
        <w:rPr>
          <w:rFonts w:ascii="Century Gothic" w:hAnsi="Century Gothic"/>
          <w:sz w:val="24"/>
          <w:szCs w:val="24"/>
        </w:rPr>
        <w:t xml:space="preserve">, op. </w:t>
      </w:r>
      <w:proofErr w:type="spellStart"/>
      <w:r w:rsidRPr="001762C1">
        <w:rPr>
          <w:rFonts w:ascii="Century Gothic" w:hAnsi="Century Gothic"/>
          <w:sz w:val="24"/>
          <w:szCs w:val="24"/>
        </w:rPr>
        <w:t>cit</w:t>
      </w:r>
      <w:proofErr w:type="spellEnd"/>
      <w:r w:rsidRPr="001762C1">
        <w:rPr>
          <w:rFonts w:ascii="Century Gothic" w:hAnsi="Century Gothic"/>
          <w:sz w:val="24"/>
          <w:szCs w:val="24"/>
        </w:rPr>
        <w:t>. p.59)</w:t>
      </w:r>
    </w:p>
    <w:p w:rsidR="009B04DE" w:rsidRPr="001762C1" w:rsidRDefault="009B04DE" w:rsidP="00DC4BC1">
      <w:pPr>
        <w:pStyle w:val="Sansinterligne"/>
        <w:rPr>
          <w:rFonts w:ascii="Century Gothic" w:hAnsi="Century Gothic"/>
          <w:sz w:val="24"/>
          <w:szCs w:val="24"/>
        </w:rPr>
      </w:pPr>
    </w:p>
    <w:p w:rsidR="009B04DE" w:rsidRPr="001762C1" w:rsidRDefault="00F93066" w:rsidP="00DC4BC1">
      <w:pPr>
        <w:pStyle w:val="Sansinterligne"/>
        <w:rPr>
          <w:rFonts w:ascii="Century Gothic" w:hAnsi="Century Gothic"/>
          <w:sz w:val="24"/>
          <w:szCs w:val="24"/>
        </w:rPr>
      </w:pPr>
      <w:r w:rsidRPr="001762C1">
        <w:rPr>
          <w:rFonts w:ascii="Century Gothic" w:hAnsi="Century Gothic"/>
          <w:sz w:val="24"/>
          <w:szCs w:val="24"/>
        </w:rPr>
        <w:t>« Je crois que celui ou celle qui n’a pas été un jour visité par la tentation de fuite ne connaît peut-être pas une possibilité exceptionnelle de bonheur. »</w:t>
      </w:r>
    </w:p>
    <w:p w:rsidR="00F93066" w:rsidRPr="001762C1" w:rsidRDefault="00F93066" w:rsidP="00DC4BC1">
      <w:pPr>
        <w:pStyle w:val="Sansinterligne"/>
        <w:rPr>
          <w:rFonts w:ascii="Century Gothic" w:hAnsi="Century Gothic"/>
          <w:sz w:val="24"/>
          <w:szCs w:val="24"/>
        </w:rPr>
      </w:pPr>
      <w:r w:rsidRPr="001762C1">
        <w:rPr>
          <w:rFonts w:ascii="Century Gothic" w:hAnsi="Century Gothic"/>
          <w:sz w:val="24"/>
          <w:szCs w:val="24"/>
        </w:rPr>
        <w:t xml:space="preserve">(Rémy </w:t>
      </w:r>
      <w:proofErr w:type="spellStart"/>
      <w:r w:rsidRPr="001762C1">
        <w:rPr>
          <w:rFonts w:ascii="Century Gothic" w:hAnsi="Century Gothic"/>
          <w:sz w:val="24"/>
          <w:szCs w:val="24"/>
        </w:rPr>
        <w:t>Oudghiri</w:t>
      </w:r>
      <w:proofErr w:type="spellEnd"/>
      <w:r w:rsidRPr="001762C1">
        <w:rPr>
          <w:rFonts w:ascii="Century Gothic" w:hAnsi="Century Gothic"/>
          <w:sz w:val="24"/>
          <w:szCs w:val="24"/>
        </w:rPr>
        <w:t xml:space="preserve">, </w:t>
      </w:r>
      <w:r w:rsidRPr="001762C1">
        <w:rPr>
          <w:rFonts w:ascii="Century Gothic" w:hAnsi="Century Gothic"/>
          <w:i/>
          <w:sz w:val="24"/>
          <w:szCs w:val="24"/>
        </w:rPr>
        <w:t>Petit éloge de la fuite hors du monde</w:t>
      </w:r>
      <w:r w:rsidRPr="001762C1">
        <w:rPr>
          <w:rFonts w:ascii="Century Gothic" w:hAnsi="Century Gothic"/>
          <w:sz w:val="24"/>
          <w:szCs w:val="24"/>
        </w:rPr>
        <w:t xml:space="preserve">, éd. </w:t>
      </w:r>
      <w:proofErr w:type="spellStart"/>
      <w:r w:rsidRPr="001762C1">
        <w:rPr>
          <w:rFonts w:ascii="Century Gothic" w:hAnsi="Century Gothic"/>
          <w:sz w:val="24"/>
          <w:szCs w:val="24"/>
        </w:rPr>
        <w:t>Arléa</w:t>
      </w:r>
      <w:proofErr w:type="spellEnd"/>
      <w:r w:rsidRPr="001762C1">
        <w:rPr>
          <w:rFonts w:ascii="Century Gothic" w:hAnsi="Century Gothic"/>
          <w:sz w:val="24"/>
          <w:szCs w:val="24"/>
        </w:rPr>
        <w:t>, 2014, p. 155)</w:t>
      </w:r>
    </w:p>
    <w:p w:rsidR="009B04DE" w:rsidRPr="001762C1" w:rsidRDefault="009B04DE" w:rsidP="009F415C">
      <w:pPr>
        <w:pStyle w:val="Sansinterligne"/>
        <w:jc w:val="center"/>
        <w:rPr>
          <w:rFonts w:ascii="Century Gothic" w:hAnsi="Century Gothic"/>
          <w:sz w:val="24"/>
          <w:szCs w:val="24"/>
        </w:rPr>
      </w:pPr>
    </w:p>
    <w:p w:rsidR="009B04DE" w:rsidRPr="001762C1" w:rsidRDefault="009B04DE" w:rsidP="00DC4BC1">
      <w:pPr>
        <w:pStyle w:val="Sansinterligne"/>
        <w:rPr>
          <w:rFonts w:ascii="Century Gothic" w:hAnsi="Century Gothic"/>
          <w:sz w:val="24"/>
          <w:szCs w:val="24"/>
        </w:rPr>
      </w:pPr>
    </w:p>
    <w:p w:rsidR="00B22FA0" w:rsidRPr="001762C1" w:rsidRDefault="00B22FA0" w:rsidP="00DC4BC1">
      <w:pPr>
        <w:pStyle w:val="Sansinterligne"/>
        <w:rPr>
          <w:rFonts w:ascii="Century Gothic" w:hAnsi="Century Gothic"/>
          <w:sz w:val="24"/>
          <w:szCs w:val="24"/>
        </w:rPr>
      </w:pPr>
      <w:r w:rsidRPr="001762C1">
        <w:rPr>
          <w:rFonts w:ascii="Century Gothic" w:hAnsi="Century Gothic"/>
          <w:sz w:val="24"/>
          <w:szCs w:val="24"/>
        </w:rPr>
        <w:lastRenderedPageBreak/>
        <w:t>« La Parole divine, apparaissant à l’improviste, comme un compagnon de route pour l’âme qui chemine solitaire, lui apporte une joie inattendue et qui passe toute espérance. »</w:t>
      </w:r>
    </w:p>
    <w:p w:rsidR="00B22FA0" w:rsidRPr="001762C1" w:rsidRDefault="00B22FA0" w:rsidP="00DC4BC1">
      <w:pPr>
        <w:pStyle w:val="Sansinterligne"/>
        <w:rPr>
          <w:rFonts w:ascii="Century Gothic" w:hAnsi="Century Gothic"/>
          <w:sz w:val="24"/>
          <w:szCs w:val="24"/>
        </w:rPr>
      </w:pPr>
      <w:r w:rsidRPr="001762C1">
        <w:rPr>
          <w:rFonts w:ascii="Century Gothic" w:hAnsi="Century Gothic"/>
          <w:sz w:val="24"/>
          <w:szCs w:val="24"/>
        </w:rPr>
        <w:t>(</w:t>
      </w:r>
      <w:proofErr w:type="spellStart"/>
      <w:r w:rsidRPr="001762C1">
        <w:rPr>
          <w:rFonts w:ascii="Century Gothic" w:hAnsi="Century Gothic"/>
          <w:sz w:val="24"/>
          <w:szCs w:val="24"/>
        </w:rPr>
        <w:t>Philon</w:t>
      </w:r>
      <w:proofErr w:type="spellEnd"/>
      <w:r w:rsidRPr="001762C1">
        <w:rPr>
          <w:rFonts w:ascii="Century Gothic" w:hAnsi="Century Gothic"/>
          <w:sz w:val="24"/>
          <w:szCs w:val="24"/>
        </w:rPr>
        <w:t xml:space="preserve">, De </w:t>
      </w:r>
      <w:proofErr w:type="spellStart"/>
      <w:r w:rsidRPr="001762C1">
        <w:rPr>
          <w:rFonts w:ascii="Century Gothic" w:hAnsi="Century Gothic"/>
          <w:sz w:val="24"/>
          <w:szCs w:val="24"/>
        </w:rPr>
        <w:t>somniis</w:t>
      </w:r>
      <w:proofErr w:type="spellEnd"/>
      <w:r w:rsidRPr="001762C1">
        <w:rPr>
          <w:rFonts w:ascii="Century Gothic" w:hAnsi="Century Gothic"/>
          <w:sz w:val="24"/>
          <w:szCs w:val="24"/>
        </w:rPr>
        <w:t xml:space="preserve">, I, §71, cité dans : Jean-Louis Chrétien, </w:t>
      </w:r>
      <w:r w:rsidR="009B04DE" w:rsidRPr="001762C1">
        <w:rPr>
          <w:rFonts w:ascii="Century Gothic" w:hAnsi="Century Gothic"/>
          <w:i/>
          <w:sz w:val="24"/>
          <w:szCs w:val="24"/>
        </w:rPr>
        <w:t>L’inoubliable et l’inespéré</w:t>
      </w:r>
      <w:r w:rsidR="009B04DE" w:rsidRPr="001762C1">
        <w:rPr>
          <w:rFonts w:ascii="Century Gothic" w:hAnsi="Century Gothic"/>
          <w:sz w:val="24"/>
          <w:szCs w:val="24"/>
        </w:rPr>
        <w:t>, éd. DDB, 1991, p.147)</w:t>
      </w:r>
    </w:p>
    <w:p w:rsidR="009B04DE" w:rsidRPr="001762C1" w:rsidRDefault="009B04DE" w:rsidP="00DC4BC1">
      <w:pPr>
        <w:pStyle w:val="Sansinterligne"/>
        <w:rPr>
          <w:rFonts w:ascii="Century Gothic" w:hAnsi="Century Gothic"/>
          <w:sz w:val="24"/>
          <w:szCs w:val="24"/>
        </w:rPr>
      </w:pPr>
    </w:p>
    <w:p w:rsidR="009B04DE" w:rsidRPr="001762C1" w:rsidRDefault="009B04DE" w:rsidP="00DC4BC1">
      <w:pPr>
        <w:pStyle w:val="Sansinterligne"/>
        <w:rPr>
          <w:rFonts w:ascii="Century Gothic" w:hAnsi="Century Gothic"/>
          <w:sz w:val="24"/>
          <w:szCs w:val="24"/>
        </w:rPr>
      </w:pPr>
    </w:p>
    <w:sectPr w:rsidR="009B04DE" w:rsidRPr="001762C1" w:rsidSect="003A2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C1"/>
    <w:rsid w:val="000301A3"/>
    <w:rsid w:val="001762C1"/>
    <w:rsid w:val="002A0DA5"/>
    <w:rsid w:val="002D576B"/>
    <w:rsid w:val="003A2366"/>
    <w:rsid w:val="00612C50"/>
    <w:rsid w:val="0064548C"/>
    <w:rsid w:val="006C2D8E"/>
    <w:rsid w:val="00744657"/>
    <w:rsid w:val="008317BA"/>
    <w:rsid w:val="008D3A88"/>
    <w:rsid w:val="009B04DE"/>
    <w:rsid w:val="009F415C"/>
    <w:rsid w:val="00B22FA0"/>
    <w:rsid w:val="00C41043"/>
    <w:rsid w:val="00D5281A"/>
    <w:rsid w:val="00D56B44"/>
    <w:rsid w:val="00DC4BC1"/>
    <w:rsid w:val="00DE6F6D"/>
    <w:rsid w:val="00F93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6AC0D-400A-40CC-A079-DC85C14A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23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4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Laurence Fourrier</cp:lastModifiedBy>
  <cp:revision>2</cp:revision>
  <cp:lastPrinted>2017-01-31T14:49:00Z</cp:lastPrinted>
  <dcterms:created xsi:type="dcterms:W3CDTF">2017-02-01T09:05:00Z</dcterms:created>
  <dcterms:modified xsi:type="dcterms:W3CDTF">2017-02-01T09:05:00Z</dcterms:modified>
</cp:coreProperties>
</file>